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161</w:t>
      </w:r>
    </w:p>
    <w:p>
      <w:r>
        <w:t>Bundesgericht (BGE), 2015-02-21, DE</w:t>
      </w:r>
    </w:p>
    <w:p>
      <w:r>
        <w:rPr>
          <w:b/>
        </w:rPr>
        <w:t xml:space="preserve">Quelle: </w:t>
      </w:r>
      <w:r>
        <w:t>https://mcp.opencaselaw.ch/entscheid/bge_141 II 161</w:t>
      </w:r>
    </w:p>
    <w:p>
      <w:r>
        <w:t>FR: ATF 141 II 161</w:t>
      </w:r>
    </w:p>
    <w:p>
      <w:r>
        <w:t>IT: DTF 141 II 161</w:t>
      </w:r>
    </w:p>
    <w:p>
      <w:pPr>
        <w:pStyle w:val="Heading2"/>
      </w:pPr>
      <w:r>
        <w:t>Regeste</w:t>
      </w:r>
    </w:p>
    <w:p>
      <w:r>
        <w:t>Regeste Die Beschwerdebefugnis des Gemeinwesens nach Art. 89 Abs. 1 BGG. Gestützt auf die allgemeine Legitimationsklausel sind Gemeinwesen nur restriktiv zur Beschwerdeführung zuzulassen (E. 2.1). Besondere Zurückhaltung ist geboten, wenn sich Organe desselben Gemeinwesens gegenüberstehen, namentlich die kantonalen Exekutivbehörden und das kantonale Verwaltungsgericht (E. 2.2). Geht es um Entscheide mit finanziellen Auswirkungen, genügt zur Begründung des allgemeinen Beschwerderechts nicht jedes beliebige, mit der Erfüllung einer öffentlichen Aufgabe direkt oder indirekt verbundene finanzielle Interesse. Bejaht wird die Legitimation dann, wenn die streitigen finanziellen Leistungen eine beträchtliche Höhe erreichen und die Beantwortung der Streitfrage eine über den Einzelfall hinausgehende präjudizielle Wirkung für die öffentliche Aufgabenerfüllung mit insgesamt wesentlicher finanzieller Belastung hat, aber verneint, wenn es einzig um die finanziellen Folgen der Verwaltungstätigkeit geht, welche das Gemeinwesen in seiner Stellung als hoheitlich verfügende Behörde treffen (E. 2.3). Anwendung dieser Grundsätze im konkreten Fall (E. 2.4).</w:t>
      </w:r>
    </w:p>
    <w:p>
      <w:pPr>
        <w:pStyle w:val="Heading2"/>
      </w:pPr>
      <w:r>
        <w:t>Erwägungen</w:t>
      </w:r>
    </w:p>
    <w:p>
      <w:r>
        <w:rPr>
          <w:b/>
        </w:rPr>
        <w:t>E. 2</w:t>
      </w:r>
    </w:p>
    <w:p>
      <w:r>
        <w:t>Zu prüfen ist die Legitimation des Beschwerdeführers. Dieser beruft sich zu Recht nicht auf einen Legitimationsgrund nach Art. 89 Abs. 2 BGG . Er macht aber geltend, er sei nach Art. 89 Abs. 1 BGG zur Beschwerde legitimiert. BGE 141 II 161 S. 164</w:t>
      </w:r>
    </w:p>
    <w:p>
      <w:r>
        <w:rPr>
          <w:b/>
        </w:rPr>
        <w:t>E. 2.1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(kürzlich bestätigt im Urteil 8C_918/2014 vom 27. Januar 2015, E. 3.2.2.1, vgl. BGE 140 V 328 E. 4.1 S. 329 f.; BGE 138 II 506 E. 2.1.1 S. 508 f. mit Übersicht über die Rechtsprechung). Insbesondere ist die im Rechtsmittelverfahren unterlegene Vorinstanz nicht berechtigt, gegen den sie desavouierenden Entscheid an das Bundesgericht zu gelangen ( BGE 140 V 321 E. 2.1.1 S. 323 mit Hinweisen).</w:t>
      </w:r>
    </w:p>
    <w:p>
      <w:r>
        <w:rPr>
          <w:b/>
        </w:rPr>
        <w:t>E. 2.2</w:t>
      </w:r>
    </w:p>
    <w:p>
      <w:r>
        <w:t>Besondere Zurückhaltung ist geboten, wenn sich Organe desselben Gemeinwesens gegenüberstehen, namentlich die kantonalen Exekutivbehörden und das kantonale Verwaltungsgericht: Der Vorschlag des Bundesrats, die Kantonsregierungen in gewissen Fällen zur Anfechtung der Entscheide kantonaler Gerichte zu berechtigen, wurde in den Räten gestrichen (s. zur Entstehungsgeschichte BGE 140 V 328 E. 5.2 S. 331 f.; Urteil 8C_1025/2009 vom 19. August 2010 E. 3.3.4.1; MICHAEL PFLÜGER, Die Legitimation des Gemeinwesens zur Beschwerde in öffentlich-rechtlichen Angelegenheiten, 2013, S. 203 ff.). Entscheidend für diese Streichung des Beschwerderechts war dabei der Wille des Gesetzgebers, dass Streitigkeiten zwischen der obersten Exekutivbehörde und der obersten Justizbehörde eines Kantons nicht vom Bundesgericht entschieden werden sollen (PFLÜGER, a.a.O., S. 205). Eine kantonale Exekutive, deren Verfügung von der kantonal letztinstanzlichen Justizbehörde aufgehoben wurde, ist BGE 141 II 161 S. 165 daher grundsätzlich nicht befugt, Beschwerde in öffentlich-rechtlichen Angelegenheiten zur Wiederherstellung ihrer Verfügung zu führen, erst recht dann nicht, wenn es um die Auslegung und Anwendung von kantonalem Recht geht ( BGE 136 II 383 E. 2.5 und 2.6 S. 387 f.; BGE 136 V 346 E. 3.5 S. 350; BGE 134 V 53 E. 2.3.3 S. 58 ff.; Urteil 8C_1025/2009 vom 19. August 2010 E. 3.3.4.2 und 3.4; PFLÜGER, a.a.O., S. 136 f., 146 f., 162 f. und 205 ff.).</w:t>
      </w:r>
    </w:p>
    <w:p>
      <w:r>
        <w:rPr>
          <w:b/>
        </w:rPr>
        <w:t>E. 2.3</w:t>
      </w:r>
    </w:p>
    <w:p>
      <w:r>
        <w:t>Geht es um Entscheide mit finanziellen Auswirkungen, hat die Rechtsprechung zwar in verschiedenen Konstellationen die Legitimation von Kanton oder Gemeinde bejaht (vgl. Hinweise in BGE 138 II 506 E. 2.1.2 S. 509 f.). Doch ist die Legitimation nicht schon dann zu bejahen, wenn ein Entscheid Auswirkungen auf das Vermögen des Gemeinwesens hat: Zur Begründung des allgemeinen Beschwerderechts genügt nicht jedes beliebige, mit der Erfüllung einer öffentlichen Aufgabe direkt oder indirekt verbundene finanzielle Interesse des Gemeinwesens ( BGE 136 II 274 E. 4.2 S. 279, BGE 136 II 383 E. 2.4 S. 387; BGE 134 II 45 E. 2.2.1 S. 47 mit Hinweisen). So wurde die Legitimation des Gemeinwesens etwa verneint in seiner Eigenschaft als Schuldner von Entschädigungen nach Opferhilfegesetz ( BGE 123 II 425 E. 4 S. 429 ff.), im Falle der Festlegung des Steuerwohnsitzes ( BGE 136 II 274 E. 4.3 S. 280), aufgrund der Befürchtung, als Folge eines Entscheids haftpflichtig zu werden ( BGE 133 II 400 E. 2.4.2 S. 407) oder der Tangierung des Kantons als Schuldner von (kantonalrechtlichen) Ergänzungsleistungen ( BGE 134 V 53 E. 2.3.3 S. 58 f.). Auch eine Gemeinde kann sich nicht auf Art. 89 Abs. 1 BGG berufen, wenn sie die willkürliche Anwendung von kantonalen und kommunalen Bestimmungen über Beihilfen und Gemeindezuschüsse durch das kantonale Gericht rügt (Urteil 8C_918/2014 vom 27. Januar 2015 E. 3.2.2.2). Ebenfalls nicht legitimiert ist das Gemeinwesen, wenn ihm in Beschwerdeentscheiden gegen seine Verfügungen Verfahrens- oder Parteikosten auferlegt werden ( BGE 134 II 45 E. 2.2.2 S. 47 f.; BGE 133 II 400 E. 2.4.2 S. 407; Urteil 1C_79/2011 vom 10. März 2011 E. 1.4, in: JdT 2011 I S. 39). Verneint wurde die Legitimation auch in einem Fall, in welchem der Kanton die Erbschaftssteuer für Nachkommen abgeschafft hatte und die Auslegung der übergangsrechtlichen Regelung streitig war; der Kanton hatte mit der Abschaffung der Steuer dargetan, dass es für ihn nicht mehr um einen wichtigen Regelungsbereich ging, dies obwohl ein Steueraufkommen von insgesamt rund 30 Mio. Franken auf dem Spiel stand ( BGE 136 II 383 E. 2.5 S. 387). BGE 141 II 161 S. 166 Bejaht wird die Legitimation in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Im Übrigen ist das Gemeinwesen in seinen fiskalischen Interessen aber grundsätzlich nicht wie ein Privater betroffen, sondern in seiner Eigenschaft als Hoheitsträger ( BGE 138 II 506 E. 2.3 S. 511 f.; BGE 136 II 274 E. 4.2 S. 279; BGE 135 II 156 E. 3.3 S. 160). Die Fälle, in denen diesbezüglich die Legitimation bejaht wurde, betreffen in der Regel Konstellationen, in welchen es um einen Konflikt zwischen verschiedenen Gemeinwesen geht, die einander nicht hoheitlich gegenüberstehen oder in denen ein Gemeinwesen Adressat einer von einem anderen Gemeinwesen getroffenen Verfügung ist, namentlich bei Streitigkeiten zwischen Kanton und Gemeinde oder zwischen Gemeinden unter sich (Hinweise in BGE 138 II 506 E. 2.1.2 S. 509 f.). Auch dann ist eine Gemeinde gegen einen kantonalen Entscheid, der ihr finanzielle Lasten auferlegt, nach Art. 89 Abs. 1 BGG nur zur Beschwerde legitimiert, wenn sie in qualifzierter Weise in zentralen hoheitlichen Interessen berührt ist ( BGE 140 I 90 E. 1.2.2 S. 93 f.). Eine solche Betroffenheit wird in der Regel bejaht in Bezug auf Leistungen der Sozialhilfe ( BGE 140 V 328 E. 6 S. 333 ff.) sowie den interkommunalen Finanzausgleich und ähnliche Regelungen ( BGE 140 I 90 E. 1.2.2 S. 93 f.; BGE 135 I 43 E. 1.3 S. 47; BGE 135 II 156 E. 3.3 S. 160) und im Übrigen dann, wenn die streitigen finanziellen Leistungen eine beträchtliche Höhe erreichen und die Beantwortung der Streitfrage eine über den Einzelfall hinausgehende präjudizielle Wirkung für die öffentliche Aufgabenerfüllung mit insgesamt wesentlicher finanzieller Belastung hat (Urteil 2C_949/2013 vom 24. März 2014 E. 2.2.2 [bejaht bez. kommunale Beiträge an kantonale Schulen]), nicht aber dann, wenn es bloss um eine einzelfallbezogene Beurteilung ohne Grundsatzfragen geht ( BGE 140 I 90 E. 1.2.6 S. 95 [kommunaler Kostenanteil an einer Busverbindung]). Verneint wird die Legitimation, wenn es einzig um die finanziellen Folgen der Verwaltungstätigkeit geht, welche das Gemeinwesen in seiner Stellung als hoheitlich verfügende Behörde treffen ( BGE 138 II 506 E. 2.3 S. 511 f.; Urteile 1C_670/2013 vom 10. Februar 2014 E. 4.2; 1C_220/2009 vom 26. April 2010 E. 2.2.2, nicht publ. in: BGE 136 II 204 ; 1C_79/2011 vom 10. März 2011 E. 1.4, in: JdT 2011 I S. 39). In solchen Fällen deckt sich das finanzielle Interesse des BGE 141 II 161 S. 167 Gemeinwesens mit der Frage der richtigen Rechtsanwendung, was zur Legitimation nicht genügt, auch dann nicht, wenn der angefochtene Entscheid Präzedenzwirkung für weitere Fälle mit Auswirkungen auf die Kantonsfinanzen hat ( BGE 138 II 506 E. 2.4 S. 512; BGE 134 II 45 E. 2.2.1 S. 46 f.).</w:t>
      </w:r>
    </w:p>
    <w:p>
      <w:r>
        <w:rPr>
          <w:b/>
        </w:rPr>
        <w:t>E. 2.4</w:t>
      </w:r>
    </w:p>
    <w:p>
      <w:r>
        <w:t>Vorliegend wehrt sich der Kanton gegen ein Urteil seines eigenen Verwaltungsgerichts, welches in Auslegung des kantonalen Rechts zu einem Ergebnis gekommen ist, welches von der Rechtsauffassung der Exekutivbehörden abweicht. Der Streitwert beträgt Fr. 5'700.-. Der Beschwerdeführer bringt jedoch vor, die rechtliche Betrachtung der Vorinstanz habe zur Folge, dass bei einem beträchtlichen Teil von Personen in Ausbildung entgegen der bisherigen Praxis keine Elternbeiträge mehr angerechnet werden dürften, was Mehrkosten von jährlich rund 3,8 Mio. Franken zur Folge habe. Im Rahmen einer Maximalprognose müsste sogar mit Mehraufwendungen von nahezu 37 Mio. Franken pro Jahr gerechnet werden. Damit ist - anders als in den in BGE 138 II 506 E. 2.1.1 zitierten Entscheiden - nicht ersichtlich, inwiefern es hier um über das rein Finanzielle hinausgehende Interessen an der öffentlichen Aufgabenerfüllung gehen könnte. Dass das angefochtene Urteil einen zentralen Aspekt des Stipendienwesens beträfe und dessen System als Ganzes selber in Frage stellen würde (vgl. betreffend den Finanzausgleich BGE 140 I 90 E. 1.2.2 S. 93 f. mit Hinweisen), ist mit dieser Argumentation jedenfalls nicht dargetan. Sowohl im konkreten Fall als auch in Bezug auf die Präzedenzwirkung des angefochtenen Urteils geht es vorliegend vielmehr einzig um die Auswirkungen auf die Kantonsfinanzen. In dieser Konstellation ist nach dem Gesagten die Legitimation des Kantons zu verneinen. Es verhält sich anders als in den vom Beschwerdeführer zitierten Entscheiden ( BGE 135 II 156 ; BGE 136 V 346 ), in denen sich Gemeinden wehren konnten gegen kantonale Entscheide über die Aufgaben- und Kostenverteilung zwischen Kanton und Gemeinden oder die Kostentragung von Gemeinden. Der Kanton wehrt sich hier nicht gegen einen Entscheid, mit dem ihm eine hierarchisch höher stehende Körperschaft eine finanzielle Belastung direkt auferlegt (vgl. BGE 140 I 90 E. 1.2.3 und 1.2.4 S. 94), sondern es bleibt bei einer Organstreitigkeit zwischen der kantonalen Exekutive und der kantonalen Judikative, für deren Beurteilung durch das Bundesgericht die vorne genannten Voraussetzungen BGE 141 II 161 S. 168 fehlen. Damit ist es Sache des Kantons, den Konflikt selber zu schlichten (vgl. PFLÜGER, a.a.O., S. 204), beispielsweise auf dem Wege einer Gesetzesrevision.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